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063ED" w14:textId="5CB4B1F6" w:rsidR="00B9451C" w:rsidRPr="00392F65" w:rsidRDefault="00B9451C" w:rsidP="00B9451C">
      <w:pPr>
        <w:tabs>
          <w:tab w:val="center" w:pos="4536"/>
          <w:tab w:val="right" w:pos="8280"/>
          <w:tab w:val="right" w:pos="9781"/>
        </w:tabs>
        <w:ind w:right="-58"/>
        <w:rPr>
          <w:rFonts w:ascii="Arial" w:hAnsi="Arial" w:cs="Arial"/>
          <w:b/>
          <w:bCs/>
          <w:sz w:val="24"/>
        </w:rPr>
      </w:pPr>
      <w:r w:rsidRPr="00392F65">
        <w:rPr>
          <w:rFonts w:ascii="Arial" w:hAnsi="Arial" w:cs="Arial"/>
          <w:b/>
          <w:bCs/>
          <w:sz w:val="24"/>
        </w:rPr>
        <w:t>3GPP TSG RAN WG1 Meeting #8</w:t>
      </w:r>
      <w:r w:rsidRPr="00392F65">
        <w:rPr>
          <w:rFonts w:ascii="Arial" w:eastAsia="MS Mincho" w:hAnsi="Arial" w:cs="Arial" w:hint="eastAsia"/>
          <w:b/>
          <w:bCs/>
          <w:sz w:val="24"/>
          <w:lang w:eastAsia="ja-JP"/>
        </w:rPr>
        <w:t>9</w:t>
      </w:r>
      <w:r w:rsidRPr="00392F65">
        <w:rPr>
          <w:rFonts w:ascii="Arial" w:hAnsi="Arial" w:cs="Arial" w:hint="eastAsia"/>
          <w:b/>
          <w:bCs/>
          <w:sz w:val="24"/>
        </w:rPr>
        <w:t xml:space="preserve">               </w:t>
      </w:r>
      <w:r w:rsidRPr="00392F65">
        <w:rPr>
          <w:rFonts w:ascii="Arial" w:eastAsia="MS Mincho" w:hAnsi="Arial" w:cs="Arial" w:hint="eastAsia"/>
          <w:b/>
          <w:bCs/>
          <w:sz w:val="24"/>
          <w:lang w:eastAsia="ja-JP"/>
        </w:rPr>
        <w:t xml:space="preserve">                    </w:t>
      </w:r>
      <w:r>
        <w:rPr>
          <w:rFonts w:ascii="Arial" w:eastAsia="MS Mincho" w:hAnsi="Arial" w:cs="Arial"/>
          <w:b/>
          <w:bCs/>
          <w:sz w:val="24"/>
          <w:lang w:eastAsia="ja-JP"/>
        </w:rPr>
        <w:t xml:space="preserve">  </w:t>
      </w:r>
      <w:r w:rsidRPr="00392F65">
        <w:rPr>
          <w:rFonts w:ascii="Arial" w:hAnsi="Arial" w:cs="Arial"/>
          <w:b/>
          <w:bCs/>
          <w:sz w:val="24"/>
        </w:rPr>
        <w:t>R1-1</w:t>
      </w:r>
      <w:r w:rsidRPr="00392F65">
        <w:rPr>
          <w:rFonts w:ascii="Arial" w:eastAsia="MS Mincho" w:hAnsi="Arial" w:cs="Arial" w:hint="eastAsia"/>
          <w:b/>
          <w:bCs/>
          <w:sz w:val="24"/>
          <w:lang w:eastAsia="ja-JP"/>
        </w:rPr>
        <w:t>7</w:t>
      </w:r>
      <w:r w:rsidR="009B11CA">
        <w:rPr>
          <w:rFonts w:ascii="Arial" w:hAnsi="Arial" w:cs="Arial"/>
          <w:b/>
          <w:bCs/>
          <w:sz w:val="24"/>
        </w:rPr>
        <w:t>08344</w:t>
      </w:r>
    </w:p>
    <w:p w14:paraId="126658FC" w14:textId="77777777" w:rsidR="00B9451C" w:rsidRPr="00392F65" w:rsidRDefault="00B9451C" w:rsidP="00B9451C">
      <w:pPr>
        <w:tabs>
          <w:tab w:val="center" w:pos="4536"/>
          <w:tab w:val="right" w:pos="9072"/>
        </w:tabs>
        <w:rPr>
          <w:rFonts w:ascii="Arial" w:eastAsia="MS Mincho" w:hAnsi="Arial" w:cs="Arial"/>
          <w:b/>
          <w:bCs/>
          <w:sz w:val="24"/>
          <w:lang w:eastAsia="ja-JP"/>
        </w:rPr>
      </w:pPr>
      <w:r w:rsidRPr="00392F65">
        <w:rPr>
          <w:rFonts w:ascii="Arial" w:eastAsia="MS Mincho" w:hAnsi="Arial" w:cs="Arial"/>
          <w:b/>
          <w:bCs/>
          <w:sz w:val="24"/>
          <w:lang w:eastAsia="ja-JP"/>
        </w:rPr>
        <w:t>Hangzhou</w:t>
      </w:r>
      <w:r w:rsidRPr="00392F65">
        <w:rPr>
          <w:rFonts w:ascii="Arial" w:hAnsi="Arial" w:cs="Arial"/>
          <w:b/>
          <w:bCs/>
          <w:sz w:val="24"/>
        </w:rPr>
        <w:t xml:space="preserve">, </w:t>
      </w:r>
      <w:r w:rsidRPr="00392F65">
        <w:rPr>
          <w:rFonts w:ascii="Arial" w:eastAsia="MS Mincho" w:hAnsi="Arial" w:cs="Arial" w:hint="eastAsia"/>
          <w:b/>
          <w:bCs/>
          <w:sz w:val="24"/>
          <w:lang w:eastAsia="ja-JP"/>
        </w:rPr>
        <w:t>P.R. China</w:t>
      </w:r>
      <w:r w:rsidRPr="00392F65">
        <w:rPr>
          <w:rFonts w:ascii="Arial" w:hAnsi="Arial" w:cs="Arial"/>
          <w:b/>
          <w:bCs/>
          <w:sz w:val="24"/>
        </w:rPr>
        <w:t xml:space="preserve"> </w:t>
      </w:r>
      <w:r w:rsidRPr="00392F65">
        <w:rPr>
          <w:rFonts w:ascii="Arial" w:eastAsia="MS Mincho" w:hAnsi="Arial" w:cs="Arial" w:hint="eastAsia"/>
          <w:b/>
          <w:bCs/>
          <w:sz w:val="24"/>
          <w:lang w:eastAsia="ja-JP"/>
        </w:rPr>
        <w:t xml:space="preserve">15th </w:t>
      </w:r>
      <w:r w:rsidRPr="00392F65">
        <w:rPr>
          <w:rFonts w:ascii="Arial" w:hAnsi="Arial" w:cs="Arial"/>
          <w:b/>
          <w:bCs/>
          <w:sz w:val="24"/>
        </w:rPr>
        <w:t xml:space="preserve">– </w:t>
      </w:r>
      <w:r w:rsidRPr="00392F65">
        <w:rPr>
          <w:rFonts w:ascii="Arial" w:eastAsia="MS Mincho" w:hAnsi="Arial" w:cs="Arial" w:hint="eastAsia"/>
          <w:b/>
          <w:bCs/>
          <w:sz w:val="24"/>
          <w:lang w:eastAsia="ja-JP"/>
        </w:rPr>
        <w:t>19th</w:t>
      </w:r>
      <w:r w:rsidRPr="00392F65">
        <w:rPr>
          <w:rFonts w:ascii="Arial" w:hAnsi="Arial" w:cs="Arial"/>
          <w:b/>
          <w:bCs/>
          <w:sz w:val="24"/>
        </w:rPr>
        <w:t xml:space="preserve"> </w:t>
      </w:r>
      <w:r w:rsidRPr="00392F65">
        <w:rPr>
          <w:rFonts w:ascii="Arial" w:eastAsia="MS Mincho" w:hAnsi="Arial" w:cs="Arial" w:hint="eastAsia"/>
          <w:b/>
          <w:bCs/>
          <w:sz w:val="24"/>
          <w:lang w:eastAsia="ja-JP"/>
        </w:rPr>
        <w:t>May</w:t>
      </w:r>
      <w:r w:rsidRPr="00392F65">
        <w:rPr>
          <w:rFonts w:ascii="Arial" w:hAnsi="Arial" w:cs="Arial"/>
          <w:b/>
          <w:bCs/>
          <w:sz w:val="24"/>
        </w:rPr>
        <w:t xml:space="preserve"> 201</w:t>
      </w:r>
      <w:r w:rsidRPr="00392F65">
        <w:rPr>
          <w:rFonts w:ascii="Arial" w:eastAsia="MS Mincho" w:hAnsi="Arial" w:cs="Arial" w:hint="eastAsia"/>
          <w:b/>
          <w:bCs/>
          <w:sz w:val="24"/>
          <w:lang w:eastAsia="ja-JP"/>
        </w:rPr>
        <w:t>7</w:t>
      </w:r>
    </w:p>
    <w:p w14:paraId="7394DC66" w14:textId="77777777" w:rsidR="00995DF8" w:rsidRPr="00B9451C" w:rsidRDefault="00995DF8" w:rsidP="00995DF8">
      <w:pPr>
        <w:tabs>
          <w:tab w:val="left" w:pos="1980"/>
        </w:tabs>
        <w:overflowPunct/>
        <w:autoSpaceDE/>
        <w:autoSpaceDN/>
        <w:adjustRightInd/>
        <w:textAlignment w:val="auto"/>
        <w:rPr>
          <w:b/>
          <w:sz w:val="24"/>
        </w:rPr>
      </w:pPr>
    </w:p>
    <w:p w14:paraId="6FA141D4" w14:textId="0096FBBC" w:rsidR="00FA20F7" w:rsidRPr="00B9451C" w:rsidRDefault="00FA20F7" w:rsidP="00FA20F7">
      <w:pPr>
        <w:pStyle w:val="CRCoverPage"/>
        <w:tabs>
          <w:tab w:val="left" w:pos="1980"/>
        </w:tabs>
        <w:jc w:val="both"/>
        <w:rPr>
          <w:rFonts w:cs="Arial"/>
          <w:b/>
          <w:bCs/>
          <w:sz w:val="24"/>
          <w:lang w:val="en-US" w:eastAsia="ja-JP"/>
        </w:rPr>
      </w:pPr>
      <w:r w:rsidRPr="00B9451C">
        <w:rPr>
          <w:rFonts w:cs="Arial"/>
          <w:b/>
          <w:bCs/>
          <w:sz w:val="24"/>
          <w:lang w:val="en-US"/>
        </w:rPr>
        <w:t>Agenda Item:</w:t>
      </w:r>
      <w:r w:rsidRPr="00B9451C">
        <w:rPr>
          <w:rFonts w:cs="Arial"/>
          <w:b/>
          <w:bCs/>
          <w:sz w:val="24"/>
          <w:lang w:val="en-US"/>
        </w:rPr>
        <w:tab/>
      </w:r>
      <w:r w:rsidR="009C6A9A">
        <w:rPr>
          <w:rFonts w:cs="Arial"/>
          <w:bCs/>
          <w:sz w:val="24"/>
          <w:lang w:val="en-US"/>
        </w:rPr>
        <w:t>7</w:t>
      </w:r>
      <w:r w:rsidR="007403D8" w:rsidRPr="00B9451C">
        <w:rPr>
          <w:rFonts w:cs="Arial"/>
          <w:bCs/>
          <w:sz w:val="24"/>
          <w:lang w:val="en-US"/>
        </w:rPr>
        <w:t>.1.2.</w:t>
      </w:r>
      <w:r w:rsidR="005F2A0D" w:rsidRPr="00B9451C">
        <w:rPr>
          <w:rFonts w:cs="Arial"/>
          <w:bCs/>
          <w:sz w:val="24"/>
          <w:lang w:val="en-US"/>
        </w:rPr>
        <w:t>4</w:t>
      </w:r>
      <w:r w:rsidR="007403D8" w:rsidRPr="00B9451C">
        <w:rPr>
          <w:rFonts w:cs="Arial"/>
          <w:bCs/>
          <w:sz w:val="24"/>
          <w:lang w:val="en-US"/>
        </w:rPr>
        <w:t>.</w:t>
      </w:r>
      <w:r w:rsidR="00073E17">
        <w:rPr>
          <w:rFonts w:cs="Arial"/>
          <w:bCs/>
          <w:sz w:val="24"/>
          <w:lang w:val="en-US"/>
        </w:rPr>
        <w:t>5</w:t>
      </w:r>
    </w:p>
    <w:p w14:paraId="186753AF" w14:textId="54F484AE"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proofErr w:type="spellStart"/>
      <w:r w:rsidRPr="00B9451C">
        <w:rPr>
          <w:rFonts w:ascii="Arial" w:hAnsi="Arial" w:cs="Arial"/>
          <w:bCs/>
          <w:sz w:val="24"/>
          <w:lang w:val="en-US"/>
        </w:rPr>
        <w:t>InterDigital</w:t>
      </w:r>
      <w:proofErr w:type="spellEnd"/>
      <w:r w:rsidR="007552CA">
        <w:rPr>
          <w:rFonts w:ascii="Arial" w:hAnsi="Arial" w:cs="Arial"/>
          <w:bCs/>
          <w:sz w:val="24"/>
          <w:lang w:val="en-US"/>
        </w:rPr>
        <w:t>, Inc.</w:t>
      </w:r>
    </w:p>
    <w:p w14:paraId="4F02292E" w14:textId="754137FF"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B9451C" w:rsidRPr="00B9451C">
        <w:rPr>
          <w:rFonts w:ascii="Arial" w:hAnsi="Arial" w:cs="Arial"/>
          <w:bCs/>
          <w:sz w:val="24"/>
          <w:lang w:val="en-US"/>
        </w:rPr>
        <w:t>O</w:t>
      </w:r>
      <w:r w:rsidR="007403D8" w:rsidRPr="00B9451C">
        <w:rPr>
          <w:rFonts w:ascii="Arial" w:hAnsi="Arial" w:cs="Arial"/>
          <w:bCs/>
          <w:sz w:val="24"/>
          <w:lang w:val="en-US"/>
        </w:rPr>
        <w:t xml:space="preserve">n </w:t>
      </w:r>
      <w:r w:rsidR="00073E17">
        <w:rPr>
          <w:rFonts w:ascii="Arial" w:hAnsi="Arial" w:cs="Arial"/>
          <w:bCs/>
          <w:sz w:val="24"/>
          <w:lang w:val="en-US"/>
        </w:rPr>
        <w:t xml:space="preserve">QCL </w:t>
      </w:r>
      <w:r w:rsidR="00820A1B">
        <w:rPr>
          <w:rFonts w:ascii="Arial" w:hAnsi="Arial" w:cs="Arial"/>
          <w:bCs/>
          <w:sz w:val="24"/>
          <w:lang w:val="en-US"/>
        </w:rPr>
        <w:t xml:space="preserve">assumption </w:t>
      </w:r>
      <w:r w:rsidR="0060057D" w:rsidRPr="00B9451C">
        <w:rPr>
          <w:rFonts w:ascii="Arial" w:hAnsi="Arial" w:cs="Arial"/>
          <w:bCs/>
          <w:sz w:val="24"/>
          <w:lang w:val="en-US"/>
        </w:rPr>
        <w:t>for NR</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6926F275" w:rsidR="00705046" w:rsidRDefault="007959DE" w:rsidP="00705046">
      <w:pPr>
        <w:pStyle w:val="maintext"/>
        <w:spacing w:before="0" w:after="120" w:line="240" w:lineRule="auto"/>
        <w:ind w:firstLineChars="0" w:firstLine="0"/>
        <w:rPr>
          <w:rFonts w:eastAsia="SimSun" w:cs="Times New Roman"/>
          <w:sz w:val="22"/>
        </w:rPr>
      </w:pPr>
      <w:r>
        <w:rPr>
          <w:rFonts w:eastAsia="SimSun" w:cs="Times New Roman"/>
          <w:sz w:val="22"/>
        </w:rPr>
        <w:t>The following has been agreed in RAN1 for QCL assumptions in NR [1]</w:t>
      </w:r>
      <w:r w:rsidR="00705046" w:rsidRPr="000D53FD">
        <w:rPr>
          <w:rFonts w:eastAsia="SimSun" w:cs="Times New Roman"/>
          <w:sz w:val="22"/>
        </w:rPr>
        <w:t>[2]</w:t>
      </w:r>
      <w:r>
        <w:rPr>
          <w:rFonts w:eastAsia="SimSun" w:cs="Times New Roman"/>
          <w:sz w:val="22"/>
        </w:rPr>
        <w:t>:</w:t>
      </w:r>
    </w:p>
    <w:p w14:paraId="0C62388A" w14:textId="768EAADA" w:rsidR="008D509F" w:rsidRPr="007959DE" w:rsidRDefault="008D509F" w:rsidP="007959DE">
      <w:pPr>
        <w:pStyle w:val="maintext"/>
        <w:spacing w:before="0" w:after="0" w:line="240" w:lineRule="auto"/>
        <w:ind w:firstLineChars="0" w:firstLine="0"/>
        <w:rPr>
          <w:rFonts w:eastAsia="SimSun"/>
          <w:i/>
          <w:sz w:val="22"/>
          <w:szCs w:val="22"/>
          <w:lang w:eastAsia="zh-CN"/>
        </w:rPr>
      </w:pPr>
    </w:p>
    <w:p w14:paraId="01B5A307" w14:textId="77777777" w:rsidR="007959DE" w:rsidRPr="007959DE" w:rsidRDefault="007959DE" w:rsidP="007959DE">
      <w:pPr>
        <w:spacing w:after="0"/>
        <w:rPr>
          <w:rFonts w:eastAsia="MS Mincho"/>
          <w:i/>
          <w:lang w:val="en-US" w:eastAsia="ja-JP"/>
        </w:rPr>
      </w:pPr>
      <w:r w:rsidRPr="007959DE">
        <w:rPr>
          <w:rFonts w:eastAsia="MS Mincho" w:hint="eastAsia"/>
          <w:i/>
          <w:highlight w:val="green"/>
          <w:lang w:val="en-US" w:eastAsia="ja-JP"/>
        </w:rPr>
        <w:t>Agreements:</w:t>
      </w:r>
    </w:p>
    <w:p w14:paraId="303BE410" w14:textId="77777777" w:rsidR="007959DE" w:rsidRPr="007959DE" w:rsidRDefault="007959DE" w:rsidP="00E833C3">
      <w:pPr>
        <w:numPr>
          <w:ilvl w:val="0"/>
          <w:numId w:val="13"/>
        </w:numPr>
        <w:overflowPunct/>
        <w:autoSpaceDE/>
        <w:autoSpaceDN/>
        <w:adjustRightInd/>
        <w:spacing w:after="0"/>
        <w:jc w:val="left"/>
        <w:textAlignment w:val="auto"/>
        <w:rPr>
          <w:rFonts w:eastAsia="MS Mincho"/>
          <w:i/>
          <w:lang w:val="en-US" w:eastAsia="ja-JP"/>
        </w:rPr>
      </w:pPr>
      <w:r w:rsidRPr="007959DE">
        <w:rPr>
          <w:rFonts w:eastAsia="MS Mincho"/>
          <w:i/>
          <w:lang w:val="en-US" w:eastAsia="ja-JP"/>
        </w:rPr>
        <w:t>Indication of QCL assumption</w:t>
      </w:r>
      <w:r w:rsidRPr="007959DE">
        <w:rPr>
          <w:rFonts w:eastAsia="MS Mincho" w:hint="eastAsia"/>
          <w:i/>
          <w:lang w:val="en-US" w:eastAsia="ja-JP"/>
        </w:rPr>
        <w:t xml:space="preserve"> associated with subset of QCL </w:t>
      </w:r>
      <w:r w:rsidRPr="007959DE">
        <w:rPr>
          <w:rFonts w:eastAsia="MS Mincho"/>
          <w:i/>
          <w:lang w:val="en-US" w:eastAsia="ja-JP"/>
        </w:rPr>
        <w:t xml:space="preserve">parameters between the antenna ports of two RS resources is supported </w:t>
      </w:r>
      <w:r w:rsidRPr="007959DE">
        <w:rPr>
          <w:rFonts w:eastAsia="MS Mincho" w:hint="eastAsia"/>
          <w:i/>
          <w:lang w:val="en-US" w:eastAsia="ja-JP"/>
        </w:rPr>
        <w:t>based on following alternatives, and RAN1 will down select it</w:t>
      </w:r>
    </w:p>
    <w:p w14:paraId="04A90D37" w14:textId="77777777" w:rsidR="007959DE" w:rsidRPr="007959DE" w:rsidRDefault="007959DE" w:rsidP="00E833C3">
      <w:pPr>
        <w:numPr>
          <w:ilvl w:val="1"/>
          <w:numId w:val="13"/>
        </w:numPr>
        <w:overflowPunct/>
        <w:autoSpaceDE/>
        <w:autoSpaceDN/>
        <w:adjustRightInd/>
        <w:spacing w:after="0"/>
        <w:jc w:val="left"/>
        <w:textAlignment w:val="auto"/>
        <w:rPr>
          <w:rFonts w:eastAsia="MS Mincho"/>
          <w:i/>
          <w:lang w:val="en-US" w:eastAsia="ja-JP"/>
        </w:rPr>
      </w:pPr>
      <w:r w:rsidRPr="007959DE">
        <w:rPr>
          <w:rFonts w:eastAsia="MS Mincho" w:hint="eastAsia"/>
          <w:i/>
          <w:lang w:val="en-US" w:eastAsia="ja-JP"/>
        </w:rPr>
        <w:t xml:space="preserve">Alt. 1: </w:t>
      </w:r>
      <w:r w:rsidRPr="007959DE">
        <w:rPr>
          <w:rFonts w:eastAsia="MS Mincho"/>
          <w:i/>
          <w:lang w:val="en-US" w:eastAsia="ja-JP"/>
        </w:rPr>
        <w:t xml:space="preserve">Which of the </w:t>
      </w:r>
      <w:r w:rsidRPr="007959DE">
        <w:rPr>
          <w:rFonts w:eastAsia="MS Mincho" w:hint="eastAsia"/>
          <w:i/>
          <w:lang w:val="en-US" w:eastAsia="ja-JP"/>
        </w:rPr>
        <w:t xml:space="preserve">subset of </w:t>
      </w:r>
      <w:r w:rsidRPr="007959DE">
        <w:rPr>
          <w:rFonts w:eastAsia="MS Mincho"/>
          <w:i/>
          <w:lang w:val="en-US" w:eastAsia="ja-JP"/>
        </w:rPr>
        <w:t>QCL parameters are configured by gNB</w:t>
      </w:r>
    </w:p>
    <w:p w14:paraId="646CA177" w14:textId="77777777" w:rsidR="007959DE" w:rsidRPr="007959DE" w:rsidRDefault="007959DE" w:rsidP="00E833C3">
      <w:pPr>
        <w:numPr>
          <w:ilvl w:val="1"/>
          <w:numId w:val="13"/>
        </w:numPr>
        <w:overflowPunct/>
        <w:autoSpaceDE/>
        <w:autoSpaceDN/>
        <w:adjustRightInd/>
        <w:spacing w:after="0"/>
        <w:jc w:val="left"/>
        <w:textAlignment w:val="auto"/>
        <w:rPr>
          <w:rFonts w:eastAsia="MS Mincho"/>
          <w:i/>
          <w:lang w:val="en-US" w:eastAsia="ja-JP"/>
        </w:rPr>
      </w:pPr>
      <w:r w:rsidRPr="007959DE">
        <w:rPr>
          <w:rFonts w:eastAsia="MS Mincho" w:hint="eastAsia"/>
          <w:i/>
          <w:lang w:val="en-US" w:eastAsia="ja-JP"/>
        </w:rPr>
        <w:t>Alt. 2: Which of QCL type is configured by gNB where multiple QCL types are pre-defined</w:t>
      </w:r>
    </w:p>
    <w:p w14:paraId="367B2BB2" w14:textId="77777777" w:rsidR="007959DE" w:rsidRPr="007959DE" w:rsidRDefault="007959DE" w:rsidP="00E833C3">
      <w:pPr>
        <w:numPr>
          <w:ilvl w:val="1"/>
          <w:numId w:val="13"/>
        </w:numPr>
        <w:overflowPunct/>
        <w:autoSpaceDE/>
        <w:autoSpaceDN/>
        <w:adjustRightInd/>
        <w:spacing w:after="0"/>
        <w:jc w:val="left"/>
        <w:textAlignment w:val="auto"/>
        <w:rPr>
          <w:rFonts w:eastAsia="MS Mincho"/>
          <w:i/>
          <w:lang w:val="en-US" w:eastAsia="ja-JP"/>
        </w:rPr>
      </w:pPr>
      <w:r w:rsidRPr="007959DE">
        <w:rPr>
          <w:rFonts w:eastAsia="MS Mincho" w:hint="eastAsia"/>
          <w:i/>
          <w:lang w:val="en-US" w:eastAsia="ja-JP"/>
        </w:rPr>
        <w:t>Alt. 3: QCL types are pre-defined</w:t>
      </w:r>
    </w:p>
    <w:p w14:paraId="0C93FEF9" w14:textId="77777777" w:rsidR="007959DE" w:rsidRPr="007959DE" w:rsidRDefault="007959DE" w:rsidP="007959DE">
      <w:pPr>
        <w:spacing w:after="0"/>
        <w:rPr>
          <w:rFonts w:eastAsia="MS Mincho"/>
          <w:i/>
          <w:lang w:val="en-US" w:eastAsia="ja-JP"/>
        </w:rPr>
      </w:pPr>
      <w:r w:rsidRPr="007959DE">
        <w:rPr>
          <w:rFonts w:eastAsia="MS Mincho"/>
          <w:i/>
          <w:highlight w:val="green"/>
          <w:lang w:val="en-US" w:eastAsia="ja-JP"/>
        </w:rPr>
        <w:t>Agreements</w:t>
      </w:r>
      <w:r w:rsidRPr="007959DE">
        <w:rPr>
          <w:rFonts w:eastAsia="MS Mincho"/>
          <w:i/>
          <w:lang w:val="en-US" w:eastAsia="ja-JP"/>
        </w:rPr>
        <w:t>:</w:t>
      </w:r>
    </w:p>
    <w:p w14:paraId="24A95686" w14:textId="77777777" w:rsidR="007959DE" w:rsidRPr="007959DE" w:rsidRDefault="007959DE" w:rsidP="00E833C3">
      <w:pPr>
        <w:numPr>
          <w:ilvl w:val="0"/>
          <w:numId w:val="14"/>
        </w:numPr>
        <w:overflowPunct/>
        <w:autoSpaceDE/>
        <w:autoSpaceDN/>
        <w:adjustRightInd/>
        <w:spacing w:after="0"/>
        <w:jc w:val="left"/>
        <w:textAlignment w:val="auto"/>
        <w:rPr>
          <w:rFonts w:eastAsia="MS Mincho"/>
          <w:i/>
          <w:lang w:val="en-US" w:eastAsia="ja-JP"/>
        </w:rPr>
      </w:pPr>
      <w:r w:rsidRPr="007959DE">
        <w:rPr>
          <w:rFonts w:eastAsia="MS Mincho"/>
          <w:i/>
          <w:lang w:val="en-US" w:eastAsia="ja-JP"/>
        </w:rPr>
        <w:t>FFS indication of QCL assumption for CSI-RS to be associated with an SS block (e.g., SSS, PBCH DMRS (if defined)) and/or RS for fine time-frequency tracking (if it’s not CSI-RS)</w:t>
      </w:r>
    </w:p>
    <w:p w14:paraId="0F6911C6" w14:textId="77777777" w:rsidR="007959DE" w:rsidRPr="007959DE" w:rsidRDefault="007959DE" w:rsidP="00E833C3">
      <w:pPr>
        <w:numPr>
          <w:ilvl w:val="1"/>
          <w:numId w:val="14"/>
        </w:numPr>
        <w:overflowPunct/>
        <w:autoSpaceDE/>
        <w:autoSpaceDN/>
        <w:adjustRightInd/>
        <w:spacing w:after="0"/>
        <w:jc w:val="left"/>
        <w:textAlignment w:val="auto"/>
        <w:rPr>
          <w:rFonts w:eastAsia="MS Mincho"/>
          <w:i/>
          <w:lang w:val="en-US" w:eastAsia="ja-JP"/>
        </w:rPr>
      </w:pPr>
      <w:r w:rsidRPr="007959DE">
        <w:rPr>
          <w:rFonts w:eastAsia="MS Mincho"/>
          <w:i/>
          <w:lang w:val="en-US" w:eastAsia="ja-JP"/>
        </w:rPr>
        <w:t>FFS: w.r.t. which QCL parameter(s)</w:t>
      </w:r>
    </w:p>
    <w:p w14:paraId="67F53E3D" w14:textId="77777777" w:rsidR="007959DE" w:rsidRPr="007959DE" w:rsidRDefault="007959DE" w:rsidP="007959DE">
      <w:pPr>
        <w:spacing w:after="0"/>
        <w:rPr>
          <w:rFonts w:eastAsia="MS Mincho"/>
          <w:i/>
          <w:lang w:eastAsia="ja-JP"/>
        </w:rPr>
      </w:pPr>
      <w:r w:rsidRPr="007959DE">
        <w:rPr>
          <w:rFonts w:eastAsia="MS Mincho"/>
          <w:i/>
          <w:highlight w:val="green"/>
          <w:lang w:eastAsia="ja-JP"/>
        </w:rPr>
        <w:t>Agreements</w:t>
      </w:r>
      <w:r w:rsidRPr="007959DE">
        <w:rPr>
          <w:rFonts w:eastAsia="MS Mincho"/>
          <w:i/>
          <w:lang w:eastAsia="ja-JP"/>
        </w:rPr>
        <w:t>:</w:t>
      </w:r>
    </w:p>
    <w:p w14:paraId="46619289" w14:textId="77777777" w:rsidR="007959DE" w:rsidRPr="007959DE" w:rsidRDefault="007959DE" w:rsidP="00E833C3">
      <w:pPr>
        <w:numPr>
          <w:ilvl w:val="0"/>
          <w:numId w:val="15"/>
        </w:numPr>
        <w:overflowPunct/>
        <w:autoSpaceDE/>
        <w:autoSpaceDN/>
        <w:adjustRightInd/>
        <w:spacing w:after="0"/>
        <w:jc w:val="left"/>
        <w:textAlignment w:val="auto"/>
        <w:rPr>
          <w:rFonts w:eastAsia="MS Mincho"/>
          <w:i/>
          <w:lang w:eastAsia="ja-JP"/>
        </w:rPr>
      </w:pPr>
      <w:r w:rsidRPr="007959DE">
        <w:rPr>
          <w:rFonts w:eastAsia="MS Mincho"/>
          <w:i/>
          <w:lang w:eastAsia="ja-JP"/>
        </w:rPr>
        <w:t>Confirm the following working assumption:</w:t>
      </w:r>
    </w:p>
    <w:p w14:paraId="283F6C96" w14:textId="77777777" w:rsidR="007959DE" w:rsidRPr="007959DE" w:rsidRDefault="007959DE" w:rsidP="007959DE">
      <w:pPr>
        <w:spacing w:after="0"/>
        <w:ind w:firstLine="360"/>
        <w:rPr>
          <w:rFonts w:eastAsia="MS Mincho"/>
          <w:i/>
          <w:lang w:eastAsia="ja-JP"/>
        </w:rPr>
      </w:pPr>
      <w:r w:rsidRPr="007959DE">
        <w:rPr>
          <w:rFonts w:eastAsia="MS Mincho"/>
          <w:b/>
          <w:i/>
          <w:highlight w:val="darkYellow"/>
          <w:u w:val="single"/>
          <w:lang w:val="en-US" w:eastAsia="ja-JP"/>
        </w:rPr>
        <w:t>Working assumption</w:t>
      </w:r>
      <w:r w:rsidRPr="007959DE">
        <w:rPr>
          <w:rFonts w:eastAsia="MS Mincho"/>
          <w:i/>
          <w:lang w:val="en-US" w:eastAsia="ja-JP"/>
        </w:rPr>
        <w:t>:</w:t>
      </w:r>
    </w:p>
    <w:p w14:paraId="24356FAA" w14:textId="77777777" w:rsidR="007959DE" w:rsidRPr="007959DE" w:rsidRDefault="007959DE" w:rsidP="00E833C3">
      <w:pPr>
        <w:numPr>
          <w:ilvl w:val="0"/>
          <w:numId w:val="16"/>
        </w:numPr>
        <w:overflowPunct/>
        <w:autoSpaceDE/>
        <w:autoSpaceDN/>
        <w:adjustRightInd/>
        <w:spacing w:after="0"/>
        <w:ind w:left="1440"/>
        <w:jc w:val="left"/>
        <w:textAlignment w:val="auto"/>
        <w:rPr>
          <w:rFonts w:eastAsia="MS Mincho"/>
          <w:i/>
          <w:lang w:val="en-US" w:eastAsia="ja-JP"/>
        </w:rPr>
      </w:pPr>
      <w:r w:rsidRPr="007959DE">
        <w:rPr>
          <w:rFonts w:eastAsia="MS Mincho"/>
          <w:i/>
          <w:lang w:val="en-US" w:eastAsia="ja-JP"/>
        </w:rPr>
        <w:t>Spatial parameter(s) for QCL in NR describes the spatial channel properties of the RS antenna ports observed at the receiver.</w:t>
      </w:r>
    </w:p>
    <w:p w14:paraId="310996F0" w14:textId="77777777" w:rsidR="007959DE" w:rsidRPr="007959DE" w:rsidRDefault="007959DE" w:rsidP="00E833C3">
      <w:pPr>
        <w:numPr>
          <w:ilvl w:val="0"/>
          <w:numId w:val="16"/>
        </w:numPr>
        <w:overflowPunct/>
        <w:autoSpaceDE/>
        <w:autoSpaceDN/>
        <w:adjustRightInd/>
        <w:spacing w:after="0"/>
        <w:ind w:left="1440"/>
        <w:jc w:val="left"/>
        <w:textAlignment w:val="auto"/>
        <w:rPr>
          <w:rFonts w:eastAsia="MS Mincho"/>
          <w:i/>
          <w:lang w:val="en-US" w:eastAsia="ja-JP"/>
        </w:rPr>
      </w:pPr>
      <w:r w:rsidRPr="007959DE">
        <w:rPr>
          <w:rFonts w:eastAsia="MS Mincho"/>
          <w:i/>
          <w:lang w:val="en-US" w:eastAsia="ja-JP"/>
        </w:rPr>
        <w:t>FFS: Spatial parameter(s) in NR also describes the spatial channel properties of the antenna ports at transmitter(s).</w:t>
      </w:r>
    </w:p>
    <w:p w14:paraId="57F04848" w14:textId="77777777" w:rsidR="007959DE" w:rsidRPr="007959DE" w:rsidRDefault="007959DE" w:rsidP="00E833C3">
      <w:pPr>
        <w:numPr>
          <w:ilvl w:val="0"/>
          <w:numId w:val="16"/>
        </w:numPr>
        <w:overflowPunct/>
        <w:autoSpaceDE/>
        <w:autoSpaceDN/>
        <w:adjustRightInd/>
        <w:spacing w:after="0"/>
        <w:ind w:left="1440"/>
        <w:jc w:val="left"/>
        <w:textAlignment w:val="auto"/>
        <w:rPr>
          <w:rFonts w:eastAsia="MS Mincho"/>
          <w:i/>
          <w:lang w:val="en-US" w:eastAsia="ja-JP"/>
        </w:rPr>
      </w:pPr>
      <w:r w:rsidRPr="007959DE">
        <w:rPr>
          <w:rFonts w:eastAsia="MS Mincho"/>
          <w:i/>
          <w:lang w:val="en-US" w:eastAsia="ja-JP"/>
        </w:rPr>
        <w:t>Support UE reporting for related information, if necessary.</w:t>
      </w:r>
    </w:p>
    <w:p w14:paraId="51135929" w14:textId="77777777" w:rsidR="007959DE" w:rsidRPr="004D1F91" w:rsidRDefault="007959DE" w:rsidP="0059519A">
      <w:pPr>
        <w:pStyle w:val="maintext"/>
        <w:spacing w:before="0" w:after="120" w:line="240" w:lineRule="auto"/>
        <w:ind w:firstLineChars="0" w:firstLine="0"/>
        <w:rPr>
          <w:rFonts w:eastAsia="SimSun"/>
          <w:sz w:val="22"/>
          <w:szCs w:val="22"/>
          <w:lang w:val="en-US" w:eastAsia="zh-CN"/>
        </w:rPr>
      </w:pPr>
    </w:p>
    <w:p w14:paraId="01C43FE3" w14:textId="4D9707C5"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7959DE">
        <w:rPr>
          <w:rFonts w:eastAsia="SimSun"/>
          <w:sz w:val="22"/>
          <w:szCs w:val="22"/>
          <w:lang w:eastAsia="zh-CN"/>
        </w:rPr>
        <w:t>QCL assumptions</w:t>
      </w:r>
      <w:r w:rsidR="00D40102">
        <w:rPr>
          <w:rFonts w:eastAsia="SimSun"/>
          <w:sz w:val="22"/>
          <w:szCs w:val="22"/>
          <w:lang w:eastAsia="zh-CN"/>
        </w:rPr>
        <w:t xml:space="preserve"> for NR.</w:t>
      </w:r>
    </w:p>
    <w:p w14:paraId="26B245FD" w14:textId="6533AD1B" w:rsidR="00845BAF" w:rsidRPr="0059519A" w:rsidRDefault="00705046" w:rsidP="00845BAF">
      <w:pPr>
        <w:pStyle w:val="Heading1"/>
        <w:rPr>
          <w:sz w:val="32"/>
          <w:szCs w:val="32"/>
        </w:rPr>
      </w:pPr>
      <w:r>
        <w:rPr>
          <w:sz w:val="32"/>
          <w:szCs w:val="32"/>
        </w:rPr>
        <w:t>Discussions</w:t>
      </w:r>
    </w:p>
    <w:p w14:paraId="7CC0E1B8" w14:textId="6D7B6D72" w:rsidR="00C203C7" w:rsidRDefault="00957074" w:rsidP="00C203C7">
      <w:pPr>
        <w:pStyle w:val="maintext"/>
        <w:spacing w:before="0" w:after="120" w:line="276" w:lineRule="auto"/>
        <w:ind w:firstLineChars="0" w:firstLine="0"/>
        <w:rPr>
          <w:rFonts w:eastAsia="SimSun"/>
          <w:sz w:val="22"/>
          <w:szCs w:val="22"/>
        </w:rPr>
      </w:pPr>
      <w:r>
        <w:rPr>
          <w:rFonts w:eastAsia="SimSun"/>
          <w:sz w:val="22"/>
          <w:szCs w:val="22"/>
        </w:rPr>
        <w:t>It has been agreed that spatial parameter(s) are included in QCL and used to indicate the beam related information. Including spatial parameter(s), 6 QCL parameters can be defined such as delay spread, Doppler spread, frequency shift, average received power, and received timing which has been used in LTE.</w:t>
      </w:r>
    </w:p>
    <w:p w14:paraId="3322A5B3" w14:textId="57973708" w:rsidR="00957074" w:rsidRDefault="00957074" w:rsidP="00C203C7">
      <w:pPr>
        <w:pStyle w:val="maintext"/>
        <w:spacing w:before="0" w:after="120" w:line="276" w:lineRule="auto"/>
        <w:ind w:firstLineChars="0" w:firstLine="0"/>
        <w:rPr>
          <w:rFonts w:eastAsia="SimSun"/>
          <w:sz w:val="22"/>
          <w:szCs w:val="22"/>
        </w:rPr>
      </w:pPr>
      <w:r>
        <w:rPr>
          <w:rFonts w:eastAsia="SimSun"/>
          <w:sz w:val="22"/>
          <w:szCs w:val="22"/>
        </w:rPr>
        <w:t>According to the scenarios and/or use cases, a subset of QCL parameters can be QCL-ed between downlink reference signals. For example, if multiple panels are used but not RF chains are not calibrated across panels, CSI-RS resources from different panels are QCL-ed for the subset parameters such as delay spread, Doppler spread and average received power as the panels are at the same geographical location while frequency shift, received time, and spatial parameter(s) are non-QCL-ed. In another example, if a DM-RS port is transmitted with a same beam and TRP</w:t>
      </w:r>
      <w:r w:rsidR="0046792F">
        <w:rPr>
          <w:rFonts w:eastAsia="SimSun"/>
          <w:sz w:val="22"/>
          <w:szCs w:val="22"/>
        </w:rPr>
        <w:t xml:space="preserve"> for an associated CSI-RS port, the DM-RS port is QCL-ed with the CSI-RS port in terms of all 6 QCL parameters. The different subset of QCL parameters to indicate the QCL association between DL reference signals can be supported with multiple predefined QCL types.</w:t>
      </w:r>
    </w:p>
    <w:p w14:paraId="2F97BFDD" w14:textId="09E62682" w:rsidR="0046792F" w:rsidRDefault="0046792F" w:rsidP="0046792F">
      <w:pPr>
        <w:rPr>
          <w:szCs w:val="22"/>
          <w:lang w:eastAsia="sv-SE"/>
        </w:rPr>
      </w:pPr>
      <w:r w:rsidRPr="00337112">
        <w:rPr>
          <w:b/>
          <w:i/>
        </w:rPr>
        <w:t>Proposal-</w:t>
      </w:r>
      <w:r>
        <w:rPr>
          <w:b/>
          <w:i/>
        </w:rPr>
        <w:t>1</w:t>
      </w:r>
      <w:r w:rsidRPr="00337112">
        <w:rPr>
          <w:b/>
          <w:i/>
        </w:rPr>
        <w:t>:</w:t>
      </w:r>
      <w:r w:rsidRPr="00337112">
        <w:rPr>
          <w:i/>
        </w:rPr>
        <w:t xml:space="preserve"> </w:t>
      </w:r>
      <w:r>
        <w:rPr>
          <w:i/>
        </w:rPr>
        <w:t>QCL types are predefined and QCL association between DL reference signals is indicated semi-statically or dynamically</w:t>
      </w:r>
    </w:p>
    <w:p w14:paraId="37CB29D4" w14:textId="6534FDA9" w:rsidR="00165499" w:rsidRDefault="003553FF" w:rsidP="00C203C7">
      <w:pPr>
        <w:pStyle w:val="maintext"/>
        <w:spacing w:before="0" w:after="120" w:line="276" w:lineRule="auto"/>
        <w:ind w:firstLineChars="0" w:firstLine="0"/>
        <w:rPr>
          <w:rFonts w:eastAsia="SimSun"/>
          <w:sz w:val="22"/>
          <w:szCs w:val="22"/>
        </w:rPr>
      </w:pPr>
      <w:r>
        <w:rPr>
          <w:rFonts w:eastAsia="SimSun"/>
          <w:sz w:val="22"/>
          <w:szCs w:val="22"/>
        </w:rPr>
        <w:lastRenderedPageBreak/>
        <w:t xml:space="preserve">The table 1 shows an example of QCL types and its associated QCL parameters. The QCL type 1 </w:t>
      </w:r>
      <w:r w:rsidR="00165499">
        <w:rPr>
          <w:rFonts w:eastAsia="SimSun"/>
          <w:sz w:val="22"/>
          <w:szCs w:val="22"/>
        </w:rPr>
        <w:t>includes all QCL parameters except for the spatial channel properties as it is used for demodulation when analogue beam is not involved. The QCL type 1 can be used for CoMP operation (e.g., DPS) for below 6GHz as similar to LTE</w:t>
      </w:r>
      <w:r>
        <w:rPr>
          <w:rFonts w:eastAsia="SimSun"/>
          <w:sz w:val="22"/>
          <w:szCs w:val="22"/>
        </w:rPr>
        <w:t>.</w:t>
      </w:r>
      <w:r w:rsidR="00BC647F">
        <w:rPr>
          <w:rFonts w:eastAsia="SimSun"/>
          <w:sz w:val="22"/>
          <w:szCs w:val="22"/>
        </w:rPr>
        <w:t xml:space="preserve"> </w:t>
      </w:r>
      <w:r w:rsidR="00165499">
        <w:rPr>
          <w:rFonts w:eastAsia="SimSun"/>
          <w:sz w:val="22"/>
          <w:szCs w:val="22"/>
        </w:rPr>
        <w:t>The QCL type 2 includes spatial channel properties on top of QCL type 1 and it can be used for demodulation when analogue beam is involved; therefore, if a UE is indicated with a CSI-RS resource which is type 2 QCL-ed with DM-RS, the UE can use a correspond</w:t>
      </w:r>
      <w:r w:rsidR="00837FA4">
        <w:rPr>
          <w:rFonts w:eastAsia="SimSun"/>
          <w:sz w:val="22"/>
          <w:szCs w:val="22"/>
        </w:rPr>
        <w:t>ing Rx beam to receive a PDSCH.</w:t>
      </w:r>
    </w:p>
    <w:p w14:paraId="647833B7" w14:textId="77777777" w:rsidR="00E34872" w:rsidRDefault="00E34872" w:rsidP="00C203C7">
      <w:pPr>
        <w:pStyle w:val="maintext"/>
        <w:spacing w:before="0" w:after="120" w:line="276" w:lineRule="auto"/>
        <w:ind w:firstLineChars="0" w:firstLine="0"/>
        <w:rPr>
          <w:rFonts w:eastAsia="SimSun"/>
          <w:sz w:val="22"/>
          <w:szCs w:val="22"/>
        </w:rPr>
      </w:pPr>
      <w:r>
        <w:rPr>
          <w:rFonts w:eastAsia="SimSun"/>
          <w:sz w:val="22"/>
          <w:szCs w:val="22"/>
        </w:rPr>
        <w:t>There could be a QCL type (e.g., QCL type 3) which supports a subset of QCL parameters to indicate the QCL association between CSI-RS resources in different panels at the same TRP. Therefore, a UE can measure the subset of QCL parameters across CSI-RS resources while the rest of QCL parameters can be obtained from a CSI-RS resource which is type-1 or type-2 QCL-ed with the DM-RS.</w:t>
      </w:r>
    </w:p>
    <w:p w14:paraId="5F270CD7" w14:textId="7E783438" w:rsidR="0046792F" w:rsidRDefault="003553FF" w:rsidP="00C203C7">
      <w:pPr>
        <w:pStyle w:val="maintext"/>
        <w:spacing w:before="0" w:after="120" w:line="276" w:lineRule="auto"/>
        <w:ind w:firstLineChars="0" w:firstLine="0"/>
        <w:rPr>
          <w:rFonts w:eastAsia="SimSun"/>
          <w:sz w:val="22"/>
          <w:szCs w:val="22"/>
        </w:rPr>
      </w:pPr>
      <w:r>
        <w:rPr>
          <w:rFonts w:eastAsia="SimSun"/>
          <w:sz w:val="22"/>
          <w:szCs w:val="22"/>
        </w:rPr>
        <w:t xml:space="preserve"> </w:t>
      </w:r>
    </w:p>
    <w:p w14:paraId="0B53560B" w14:textId="524A451A" w:rsidR="003A6F74" w:rsidRDefault="003553FF" w:rsidP="003A6F74">
      <w:pPr>
        <w:pStyle w:val="maintext"/>
        <w:spacing w:before="0" w:after="120" w:line="276" w:lineRule="auto"/>
        <w:ind w:firstLineChars="0" w:firstLine="0"/>
        <w:jc w:val="center"/>
        <w:rPr>
          <w:rFonts w:eastAsia="SimSun"/>
          <w:sz w:val="22"/>
          <w:szCs w:val="22"/>
        </w:rPr>
      </w:pPr>
      <w:r>
        <w:rPr>
          <w:rFonts w:eastAsia="SimSun"/>
          <w:sz w:val="22"/>
          <w:szCs w:val="22"/>
        </w:rPr>
        <w:t>Table 1. QCL types and its associated QCL parameters</w:t>
      </w:r>
    </w:p>
    <w:tbl>
      <w:tblPr>
        <w:tblW w:w="8460" w:type="dxa"/>
        <w:jc w:val="center"/>
        <w:tblLayout w:type="fixed"/>
        <w:tblCellMar>
          <w:left w:w="0" w:type="dxa"/>
          <w:right w:w="0" w:type="dxa"/>
        </w:tblCellMar>
        <w:tblLook w:val="04A0" w:firstRow="1" w:lastRow="0" w:firstColumn="1" w:lastColumn="0" w:noHBand="0" w:noVBand="1"/>
      </w:tblPr>
      <w:tblGrid>
        <w:gridCol w:w="990"/>
        <w:gridCol w:w="2803"/>
        <w:gridCol w:w="2507"/>
        <w:gridCol w:w="2160"/>
      </w:tblGrid>
      <w:tr w:rsidR="0046792F" w14:paraId="73C8D585" w14:textId="77777777" w:rsidTr="00E447E5">
        <w:trPr>
          <w:trHeight w:val="532"/>
          <w:jc w:val="center"/>
        </w:trPr>
        <w:tc>
          <w:tcPr>
            <w:tcW w:w="9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2D49E" w14:textId="77777777" w:rsidR="0046792F" w:rsidRDefault="0046792F" w:rsidP="00BD52A5">
            <w:pPr>
              <w:rPr>
                <w:rFonts w:cs="Calibri"/>
                <w:kern w:val="2"/>
                <w:sz w:val="21"/>
                <w:szCs w:val="21"/>
              </w:rPr>
            </w:pPr>
            <w:r>
              <w:rPr>
                <w:kern w:val="2"/>
              </w:rPr>
              <w:t>Type of QCL parameter set</w:t>
            </w:r>
          </w:p>
        </w:tc>
        <w:tc>
          <w:tcPr>
            <w:tcW w:w="28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3773B" w14:textId="77777777" w:rsidR="0046792F" w:rsidRDefault="0046792F" w:rsidP="00BD52A5">
            <w:pPr>
              <w:rPr>
                <w:rFonts w:cs="Calibri"/>
                <w:kern w:val="2"/>
                <w:sz w:val="21"/>
                <w:szCs w:val="21"/>
              </w:rPr>
            </w:pPr>
            <w:r>
              <w:rPr>
                <w:kern w:val="2"/>
              </w:rPr>
              <w:t>QCL parameters</w:t>
            </w:r>
          </w:p>
        </w:tc>
        <w:tc>
          <w:tcPr>
            <w:tcW w:w="2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91F75D" w14:textId="77777777" w:rsidR="0046792F" w:rsidRDefault="0046792F" w:rsidP="00BD52A5">
            <w:pPr>
              <w:rPr>
                <w:rFonts w:cs="Calibri"/>
                <w:kern w:val="2"/>
                <w:sz w:val="21"/>
                <w:szCs w:val="21"/>
              </w:rPr>
            </w:pPr>
            <w:r>
              <w:rPr>
                <w:kern w:val="2"/>
              </w:rPr>
              <w:t>Example pairs of RSs/RS resource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B780A" w14:textId="77777777" w:rsidR="0046792F" w:rsidRDefault="0046792F" w:rsidP="00BD52A5">
            <w:pPr>
              <w:rPr>
                <w:rFonts w:cs="Calibri"/>
                <w:kern w:val="2"/>
                <w:sz w:val="21"/>
                <w:szCs w:val="21"/>
              </w:rPr>
            </w:pPr>
            <w:r>
              <w:rPr>
                <w:kern w:val="2"/>
              </w:rPr>
              <w:t>Application case</w:t>
            </w:r>
          </w:p>
        </w:tc>
      </w:tr>
      <w:tr w:rsidR="0046792F" w14:paraId="6D8C7BF5" w14:textId="77777777" w:rsidTr="00E447E5">
        <w:trPr>
          <w:trHeight w:val="971"/>
          <w:jc w:val="center"/>
        </w:trPr>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450DD" w14:textId="450DDCD4" w:rsidR="0046792F" w:rsidRDefault="0046792F" w:rsidP="00BD52A5">
            <w:pPr>
              <w:rPr>
                <w:rFonts w:cs="Calibri"/>
                <w:kern w:val="2"/>
                <w:sz w:val="21"/>
                <w:szCs w:val="21"/>
              </w:rPr>
            </w:pPr>
            <w:r>
              <w:rPr>
                <w:kern w:val="2"/>
              </w:rPr>
              <w:t xml:space="preserve">TYPE </w:t>
            </w:r>
            <w:r w:rsidR="003A6F74">
              <w:rPr>
                <w:kern w:val="2"/>
              </w:rPr>
              <w:t>1</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F30BC" w14:textId="37A9C61A" w:rsidR="0046792F" w:rsidRDefault="0046792F" w:rsidP="00837FA4">
            <w:pPr>
              <w:jc w:val="center"/>
              <w:rPr>
                <w:rFonts w:cs="Calibri"/>
                <w:kern w:val="2"/>
                <w:sz w:val="21"/>
                <w:szCs w:val="21"/>
              </w:rPr>
            </w:pPr>
            <w:r>
              <w:rPr>
                <w:kern w:val="2"/>
              </w:rPr>
              <w:t>{Average received power, delay spread, Doppler spread, received timing, frequency shift}</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A4B72" w14:textId="042AD36F" w:rsidR="003A6F74" w:rsidRDefault="003A6F74" w:rsidP="00837FA4">
            <w:pPr>
              <w:jc w:val="center"/>
              <w:rPr>
                <w:kern w:val="2"/>
              </w:rPr>
            </w:pPr>
            <w:r>
              <w:rPr>
                <w:kern w:val="2"/>
              </w:rPr>
              <w:t>DMRS ports in a DMRS group</w:t>
            </w:r>
          </w:p>
          <w:p w14:paraId="79FE0A35" w14:textId="5A1C1F22" w:rsidR="00837FA4" w:rsidRDefault="00837FA4" w:rsidP="00837FA4">
            <w:pPr>
              <w:jc w:val="center"/>
              <w:rPr>
                <w:kern w:val="2"/>
              </w:rPr>
            </w:pPr>
            <w:r>
              <w:rPr>
                <w:kern w:val="2"/>
              </w:rPr>
              <w:t>CSI-RS ports in a CSI-RS resource</w:t>
            </w:r>
          </w:p>
          <w:p w14:paraId="7A4D7F46" w14:textId="52594947" w:rsidR="00E447E5" w:rsidRPr="003A6F74" w:rsidRDefault="00922954" w:rsidP="00E447E5">
            <w:pPr>
              <w:jc w:val="center"/>
              <w:rPr>
                <w:kern w:val="2"/>
              </w:rPr>
            </w:pPr>
            <w:r>
              <w:rPr>
                <w:kern w:val="2"/>
              </w:rPr>
              <w:t xml:space="preserve">DMRS </w:t>
            </w:r>
            <w:r w:rsidR="00837FA4">
              <w:rPr>
                <w:kern w:val="2"/>
              </w:rPr>
              <w:t>group</w:t>
            </w:r>
            <w:r w:rsidR="00E447E5">
              <w:rPr>
                <w:kern w:val="2"/>
              </w:rPr>
              <w:t xml:space="preserve"> for PDSCH</w:t>
            </w:r>
            <w:r>
              <w:rPr>
                <w:kern w:val="2"/>
              </w:rPr>
              <w:t>/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46FCF" w14:textId="77777777" w:rsidR="0046792F" w:rsidRDefault="0046792F" w:rsidP="00837FA4">
            <w:pPr>
              <w:jc w:val="center"/>
              <w:rPr>
                <w:kern w:val="2"/>
              </w:rPr>
            </w:pPr>
            <w:r>
              <w:rPr>
                <w:kern w:val="2"/>
              </w:rPr>
              <w:t>Demodulation</w:t>
            </w:r>
            <w:r w:rsidR="003A6F74">
              <w:rPr>
                <w:kern w:val="2"/>
              </w:rPr>
              <w:t xml:space="preserve"> without beam management</w:t>
            </w:r>
          </w:p>
          <w:p w14:paraId="0A189EB0" w14:textId="0E955880" w:rsidR="00837FA4" w:rsidRDefault="00837FA4" w:rsidP="00837FA4">
            <w:pPr>
              <w:jc w:val="center"/>
              <w:rPr>
                <w:rFonts w:cs="Calibri"/>
                <w:kern w:val="2"/>
                <w:sz w:val="21"/>
                <w:szCs w:val="21"/>
              </w:rPr>
            </w:pPr>
            <w:r>
              <w:rPr>
                <w:kern w:val="2"/>
              </w:rPr>
              <w:t>F/T tracking</w:t>
            </w:r>
          </w:p>
        </w:tc>
      </w:tr>
      <w:tr w:rsidR="003A6F74" w14:paraId="7F3316F4" w14:textId="77777777" w:rsidTr="00E447E5">
        <w:trPr>
          <w:trHeight w:val="1393"/>
          <w:jc w:val="center"/>
        </w:trPr>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C64C8" w14:textId="70F92DA6" w:rsidR="003A6F74" w:rsidRDefault="003A6F74" w:rsidP="003A6F74">
            <w:pPr>
              <w:rPr>
                <w:rFonts w:cs="Calibri"/>
                <w:kern w:val="2"/>
                <w:sz w:val="21"/>
                <w:szCs w:val="21"/>
              </w:rPr>
            </w:pPr>
            <w:r>
              <w:rPr>
                <w:kern w:val="2"/>
              </w:rPr>
              <w:t>TYPE 2</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33362" w14:textId="7AC5789E" w:rsidR="003A6F74" w:rsidRDefault="003A6F74" w:rsidP="00837FA4">
            <w:pPr>
              <w:jc w:val="center"/>
              <w:rPr>
                <w:rFonts w:cs="Calibri"/>
                <w:kern w:val="2"/>
                <w:sz w:val="21"/>
                <w:szCs w:val="21"/>
              </w:rPr>
            </w:pPr>
            <w:r>
              <w:rPr>
                <w:kern w:val="2"/>
              </w:rPr>
              <w:t xml:space="preserve">{Average received power, delay spread, Doppler spread, received timing, frequency shift, spatial </w:t>
            </w:r>
            <w:r w:rsidR="00837FA4">
              <w:rPr>
                <w:kern w:val="2"/>
              </w:rPr>
              <w:t>parameter(s)</w:t>
            </w:r>
            <w:r>
              <w:rPr>
                <w:kern w:val="2"/>
              </w:rPr>
              <w:t>}</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2F5FC" w14:textId="77777777" w:rsidR="00837FA4" w:rsidRDefault="00837FA4" w:rsidP="00837FA4">
            <w:pPr>
              <w:jc w:val="center"/>
              <w:rPr>
                <w:kern w:val="2"/>
              </w:rPr>
            </w:pPr>
            <w:r>
              <w:rPr>
                <w:kern w:val="2"/>
              </w:rPr>
              <w:t>DMRS ports in a DMRS group</w:t>
            </w:r>
          </w:p>
          <w:p w14:paraId="2A13B4DE" w14:textId="77777777" w:rsidR="00837FA4" w:rsidRDefault="00837FA4" w:rsidP="00837FA4">
            <w:pPr>
              <w:jc w:val="center"/>
              <w:rPr>
                <w:kern w:val="2"/>
              </w:rPr>
            </w:pPr>
            <w:r>
              <w:rPr>
                <w:kern w:val="2"/>
              </w:rPr>
              <w:t>CSI-RS ports in a CSI-RS resource</w:t>
            </w:r>
          </w:p>
          <w:p w14:paraId="33471191" w14:textId="31656080" w:rsidR="00E447E5" w:rsidRPr="00922954" w:rsidRDefault="00837FA4" w:rsidP="00E447E5">
            <w:pPr>
              <w:jc w:val="center"/>
              <w:rPr>
                <w:kern w:val="2"/>
              </w:rPr>
            </w:pPr>
            <w:r>
              <w:rPr>
                <w:kern w:val="2"/>
              </w:rPr>
              <w:t>DMRS group</w:t>
            </w:r>
            <w:r w:rsidR="00E447E5">
              <w:rPr>
                <w:kern w:val="2"/>
              </w:rPr>
              <w:t xml:space="preserve"> for PDSCH and PDCCH</w:t>
            </w:r>
            <w:r>
              <w:rPr>
                <w:kern w:val="2"/>
              </w:rPr>
              <w:t>/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79FB7" w14:textId="77777777" w:rsidR="003A6F74" w:rsidRDefault="003A6F74" w:rsidP="00837FA4">
            <w:pPr>
              <w:jc w:val="center"/>
              <w:rPr>
                <w:kern w:val="2"/>
              </w:rPr>
            </w:pPr>
            <w:r>
              <w:rPr>
                <w:kern w:val="2"/>
              </w:rPr>
              <w:t>Demodulation with beam management</w:t>
            </w:r>
          </w:p>
          <w:p w14:paraId="4879AEC8" w14:textId="38F5A58C" w:rsidR="00837FA4" w:rsidRDefault="00837FA4" w:rsidP="00837FA4">
            <w:pPr>
              <w:jc w:val="center"/>
              <w:rPr>
                <w:rFonts w:cs="Calibri"/>
                <w:kern w:val="2"/>
                <w:sz w:val="21"/>
                <w:szCs w:val="21"/>
              </w:rPr>
            </w:pPr>
            <w:r>
              <w:rPr>
                <w:kern w:val="2"/>
              </w:rPr>
              <w:t>F/T tracking</w:t>
            </w:r>
          </w:p>
        </w:tc>
        <w:bookmarkStart w:id="0" w:name="_GoBack"/>
        <w:bookmarkEnd w:id="0"/>
      </w:tr>
      <w:tr w:rsidR="003A6F74" w14:paraId="401D7294" w14:textId="77777777" w:rsidTr="00E447E5">
        <w:trPr>
          <w:trHeight w:val="1393"/>
          <w:jc w:val="center"/>
        </w:trPr>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E2FF3" w14:textId="3C513F8C" w:rsidR="003A6F74" w:rsidRDefault="003A6F74" w:rsidP="003A6F74">
            <w:pPr>
              <w:rPr>
                <w:kern w:val="2"/>
              </w:rPr>
            </w:pPr>
            <w:r>
              <w:rPr>
                <w:kern w:val="2"/>
              </w:rPr>
              <w:t>TYPE 3</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246A2" w14:textId="21A9BF15" w:rsidR="003A6F74" w:rsidRDefault="003A6F74" w:rsidP="00837FA4">
            <w:pPr>
              <w:jc w:val="center"/>
              <w:rPr>
                <w:kern w:val="2"/>
              </w:rPr>
            </w:pPr>
            <w:r>
              <w:rPr>
                <w:kern w:val="2"/>
              </w:rPr>
              <w:t>{Average received power, delay spread, Doppler spread}</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8C8806" w14:textId="1DBBC15E" w:rsidR="003A6F74" w:rsidRDefault="003A6F74" w:rsidP="00837FA4">
            <w:pPr>
              <w:jc w:val="center"/>
              <w:rPr>
                <w:kern w:val="2"/>
              </w:rPr>
            </w:pPr>
            <w:r>
              <w:rPr>
                <w:kern w:val="2"/>
              </w:rPr>
              <w:t>CSI-RS resource /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9418E" w14:textId="77777777" w:rsidR="003A6F74" w:rsidRDefault="003A6F74" w:rsidP="00837FA4">
            <w:pPr>
              <w:jc w:val="center"/>
              <w:rPr>
                <w:kern w:val="2"/>
              </w:rPr>
            </w:pPr>
            <w:r>
              <w:rPr>
                <w:kern w:val="2"/>
              </w:rPr>
              <w:t>Demodulation</w:t>
            </w:r>
          </w:p>
          <w:p w14:paraId="344B197C" w14:textId="663CAF84" w:rsidR="00922954" w:rsidRDefault="00922954" w:rsidP="00837FA4">
            <w:pPr>
              <w:jc w:val="center"/>
              <w:rPr>
                <w:kern w:val="2"/>
              </w:rPr>
            </w:pPr>
            <w:r>
              <w:rPr>
                <w:kern w:val="2"/>
              </w:rPr>
              <w:t>(</w:t>
            </w:r>
            <w:r w:rsidR="00837FA4">
              <w:rPr>
                <w:kern w:val="2"/>
              </w:rPr>
              <w:t xml:space="preserve">a subset of </w:t>
            </w:r>
            <w:r>
              <w:rPr>
                <w:kern w:val="2"/>
              </w:rPr>
              <w:t>QCL parameters can be estimated across CSI-RS resources in different panels)</w:t>
            </w:r>
          </w:p>
        </w:tc>
      </w:tr>
      <w:tr w:rsidR="0046792F" w14:paraId="2A934395" w14:textId="77777777" w:rsidTr="00E447E5">
        <w:trPr>
          <w:trHeight w:val="1069"/>
          <w:jc w:val="center"/>
        </w:trPr>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488D9" w14:textId="1045C034" w:rsidR="0046792F" w:rsidRDefault="0046792F" w:rsidP="003A6F74">
            <w:pPr>
              <w:rPr>
                <w:rFonts w:cs="Calibri"/>
                <w:kern w:val="2"/>
                <w:sz w:val="21"/>
                <w:szCs w:val="21"/>
              </w:rPr>
            </w:pPr>
            <w:r>
              <w:rPr>
                <w:kern w:val="2"/>
              </w:rPr>
              <w:t xml:space="preserve">TYPE </w:t>
            </w:r>
            <w:r w:rsidR="003A6F74">
              <w:rPr>
                <w:kern w:val="2"/>
              </w:rPr>
              <w:t>4</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2D08F" w14:textId="7BD53B75" w:rsidR="0046792F" w:rsidRDefault="0046792F" w:rsidP="00837FA4">
            <w:pPr>
              <w:jc w:val="center"/>
              <w:rPr>
                <w:rFonts w:cs="Calibri"/>
                <w:kern w:val="2"/>
                <w:sz w:val="21"/>
                <w:szCs w:val="21"/>
              </w:rPr>
            </w:pPr>
            <w:r>
              <w:rPr>
                <w:kern w:val="2"/>
              </w:rPr>
              <w:t xml:space="preserve">{spatial </w:t>
            </w:r>
            <w:r w:rsidR="00837FA4">
              <w:rPr>
                <w:kern w:val="2"/>
              </w:rPr>
              <w:t>parameter(s)</w:t>
            </w:r>
            <w:r>
              <w:rPr>
                <w:kern w:val="2"/>
              </w:rPr>
              <w:t>}, e.g. PAS or AS of AoA/AoD at UE side</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F6C1D3" w14:textId="1B6B3828" w:rsidR="0046792F" w:rsidRDefault="00837FA4" w:rsidP="00E447E5">
            <w:pPr>
              <w:jc w:val="center"/>
              <w:rPr>
                <w:rFonts w:cs="Calibri"/>
                <w:kern w:val="2"/>
                <w:sz w:val="21"/>
                <w:szCs w:val="21"/>
              </w:rPr>
            </w:pPr>
            <w:r>
              <w:rPr>
                <w:kern w:val="2"/>
              </w:rPr>
              <w:t>SS block</w:t>
            </w:r>
            <w:r w:rsidR="00922954">
              <w:rPr>
                <w:kern w:val="2"/>
              </w:rPr>
              <w:t xml:space="preserve">/ </w:t>
            </w:r>
            <w:r w:rsidR="00E447E5">
              <w:rPr>
                <w:kern w:val="2"/>
              </w:rPr>
              <w:t>DM-RS for PDCCH (e.g., common search space)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6B1E3" w14:textId="36A0F3CB" w:rsidR="0046792F" w:rsidRDefault="0046792F" w:rsidP="00837FA4">
            <w:pPr>
              <w:jc w:val="center"/>
              <w:rPr>
                <w:rFonts w:cs="Calibri"/>
                <w:kern w:val="2"/>
                <w:sz w:val="21"/>
                <w:szCs w:val="21"/>
              </w:rPr>
            </w:pPr>
            <w:r>
              <w:rPr>
                <w:kern w:val="2"/>
              </w:rPr>
              <w:t>Beam management</w:t>
            </w:r>
          </w:p>
        </w:tc>
      </w:tr>
    </w:tbl>
    <w:p w14:paraId="18ACE0F0" w14:textId="77777777" w:rsidR="0046792F" w:rsidRDefault="0046792F" w:rsidP="00C203C7">
      <w:pPr>
        <w:pStyle w:val="maintext"/>
        <w:spacing w:before="0" w:after="120" w:line="276" w:lineRule="auto"/>
        <w:ind w:firstLineChars="0" w:firstLine="0"/>
        <w:rPr>
          <w:rFonts w:eastAsia="SimSun"/>
          <w:sz w:val="22"/>
          <w:szCs w:val="22"/>
        </w:rPr>
      </w:pPr>
    </w:p>
    <w:p w14:paraId="5A37D470" w14:textId="5508B741" w:rsidR="00E34872" w:rsidRDefault="00E34872" w:rsidP="00E34872">
      <w:pPr>
        <w:rPr>
          <w:szCs w:val="22"/>
          <w:lang w:eastAsia="sv-SE"/>
        </w:rPr>
      </w:pPr>
      <w:r w:rsidRPr="00337112">
        <w:rPr>
          <w:b/>
          <w:i/>
        </w:rPr>
        <w:t>Proposal-</w:t>
      </w:r>
      <w:r>
        <w:rPr>
          <w:b/>
          <w:i/>
        </w:rPr>
        <w:t>2</w:t>
      </w:r>
      <w:r w:rsidRPr="00337112">
        <w:rPr>
          <w:b/>
          <w:i/>
        </w:rPr>
        <w:t>:</w:t>
      </w:r>
      <w:r w:rsidRPr="00337112">
        <w:rPr>
          <w:i/>
        </w:rPr>
        <w:t xml:space="preserve"> </w:t>
      </w:r>
      <w:r>
        <w:rPr>
          <w:i/>
        </w:rPr>
        <w:t>QCI types for demodulation with/without beam management are defined</w:t>
      </w:r>
    </w:p>
    <w:p w14:paraId="63AF5076" w14:textId="0CF0D40C" w:rsidR="00E34872" w:rsidRDefault="00E34872" w:rsidP="00E34872">
      <w:pPr>
        <w:rPr>
          <w:szCs w:val="22"/>
          <w:lang w:eastAsia="sv-SE"/>
        </w:rPr>
      </w:pPr>
      <w:r w:rsidRPr="00337112">
        <w:rPr>
          <w:b/>
          <w:i/>
        </w:rPr>
        <w:t>Proposal-</w:t>
      </w:r>
      <w:r>
        <w:rPr>
          <w:b/>
          <w:i/>
        </w:rPr>
        <w:t>3</w:t>
      </w:r>
      <w:r w:rsidRPr="00337112">
        <w:rPr>
          <w:b/>
          <w:i/>
        </w:rPr>
        <w:t>:</w:t>
      </w:r>
      <w:r w:rsidRPr="00337112">
        <w:rPr>
          <w:i/>
        </w:rPr>
        <w:t xml:space="preserve"> </w:t>
      </w:r>
      <w:r>
        <w:rPr>
          <w:i/>
        </w:rPr>
        <w:t>a QCI type for QCL association between CSI-RS resources in different panel is supported</w:t>
      </w:r>
    </w:p>
    <w:p w14:paraId="6EF0F1E5" w14:textId="1B58189B" w:rsidR="00957074" w:rsidRDefault="00957074" w:rsidP="007C6FB6">
      <w:pPr>
        <w:pStyle w:val="maintext"/>
        <w:spacing w:before="0" w:after="120" w:line="276" w:lineRule="auto"/>
        <w:ind w:firstLineChars="0" w:firstLine="0"/>
        <w:rPr>
          <w:rFonts w:eastAsia="SimSun"/>
          <w:b/>
          <w:sz w:val="22"/>
          <w:szCs w:val="22"/>
          <w:u w:val="single"/>
        </w:rPr>
      </w:pPr>
    </w:p>
    <w:p w14:paraId="596E93DF" w14:textId="4893F5BD" w:rsidR="00821C42" w:rsidRPr="0059519A" w:rsidRDefault="00BF17FD" w:rsidP="0059519A">
      <w:pPr>
        <w:pStyle w:val="Heading1"/>
        <w:rPr>
          <w:sz w:val="32"/>
          <w:szCs w:val="32"/>
        </w:rPr>
      </w:pPr>
      <w:r w:rsidRPr="0059519A">
        <w:rPr>
          <w:sz w:val="32"/>
          <w:szCs w:val="32"/>
        </w:rPr>
        <w:lastRenderedPageBreak/>
        <w:t>Summary</w:t>
      </w:r>
    </w:p>
    <w:p w14:paraId="0E6E59C8" w14:textId="5A99635D" w:rsidR="00685F6F" w:rsidRPr="00611209" w:rsidRDefault="003242DD" w:rsidP="003242DD">
      <w:pPr>
        <w:rPr>
          <w:szCs w:val="22"/>
        </w:rPr>
      </w:pPr>
      <w:r w:rsidRPr="00611209">
        <w:rPr>
          <w:szCs w:val="22"/>
        </w:rPr>
        <w:t>This contribution discussed</w:t>
      </w:r>
      <w:r w:rsidR="003715BA">
        <w:rPr>
          <w:szCs w:val="22"/>
        </w:rPr>
        <w:t xml:space="preserve"> on the </w:t>
      </w:r>
      <w:r w:rsidR="00E34872">
        <w:rPr>
          <w:szCs w:val="22"/>
        </w:rPr>
        <w:t>QCL assumptions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021C16D6" w14:textId="326F872D" w:rsidR="00E34872" w:rsidRDefault="00E34872" w:rsidP="00E34872">
      <w:pPr>
        <w:rPr>
          <w:i/>
        </w:rPr>
      </w:pPr>
      <w:r w:rsidRPr="00337112">
        <w:rPr>
          <w:b/>
          <w:i/>
        </w:rPr>
        <w:t>Proposal-</w:t>
      </w:r>
      <w:r>
        <w:rPr>
          <w:b/>
          <w:i/>
        </w:rPr>
        <w:t>1</w:t>
      </w:r>
      <w:r w:rsidRPr="00337112">
        <w:rPr>
          <w:b/>
          <w:i/>
        </w:rPr>
        <w:t>:</w:t>
      </w:r>
      <w:r w:rsidRPr="00337112">
        <w:rPr>
          <w:i/>
        </w:rPr>
        <w:t xml:space="preserve"> </w:t>
      </w:r>
      <w:r>
        <w:rPr>
          <w:i/>
        </w:rPr>
        <w:t>QCL types are predefined and QCL association between DL reference signals is indicated semi-statically or dynamically</w:t>
      </w:r>
    </w:p>
    <w:p w14:paraId="703CF0F3" w14:textId="77777777" w:rsidR="00E34872" w:rsidRDefault="00E34872" w:rsidP="00E34872">
      <w:pPr>
        <w:rPr>
          <w:szCs w:val="22"/>
          <w:lang w:eastAsia="sv-SE"/>
        </w:rPr>
      </w:pPr>
      <w:r w:rsidRPr="00337112">
        <w:rPr>
          <w:b/>
          <w:i/>
        </w:rPr>
        <w:t>Proposal-</w:t>
      </w:r>
      <w:r>
        <w:rPr>
          <w:b/>
          <w:i/>
        </w:rPr>
        <w:t>2</w:t>
      </w:r>
      <w:r w:rsidRPr="00337112">
        <w:rPr>
          <w:b/>
          <w:i/>
        </w:rPr>
        <w:t>:</w:t>
      </w:r>
      <w:r w:rsidRPr="00337112">
        <w:rPr>
          <w:i/>
        </w:rPr>
        <w:t xml:space="preserve"> </w:t>
      </w:r>
      <w:r>
        <w:rPr>
          <w:i/>
        </w:rPr>
        <w:t>QCI types for demodulation with/without beam management are defined</w:t>
      </w:r>
    </w:p>
    <w:p w14:paraId="6CF497EE" w14:textId="77777777" w:rsidR="00E34872" w:rsidRDefault="00E34872" w:rsidP="00E34872">
      <w:pPr>
        <w:rPr>
          <w:szCs w:val="22"/>
          <w:lang w:eastAsia="sv-SE"/>
        </w:rPr>
      </w:pPr>
      <w:r w:rsidRPr="00337112">
        <w:rPr>
          <w:b/>
          <w:i/>
        </w:rPr>
        <w:t>Proposal-</w:t>
      </w:r>
      <w:r>
        <w:rPr>
          <w:b/>
          <w:i/>
        </w:rPr>
        <w:t>3</w:t>
      </w:r>
      <w:r w:rsidRPr="00337112">
        <w:rPr>
          <w:b/>
          <w:i/>
        </w:rPr>
        <w:t>:</w:t>
      </w:r>
      <w:r w:rsidRPr="00337112">
        <w:rPr>
          <w:i/>
        </w:rPr>
        <w:t xml:space="preserve"> </w:t>
      </w:r>
      <w:r>
        <w:rPr>
          <w:i/>
        </w:rPr>
        <w:t>a QCI type for QCL association between CSI-RS resources in different panel is supported</w:t>
      </w:r>
    </w:p>
    <w:p w14:paraId="0EF7466D" w14:textId="77777777" w:rsidR="00251B4A" w:rsidRPr="0059519A" w:rsidRDefault="00251B4A" w:rsidP="00251B4A">
      <w:pPr>
        <w:pStyle w:val="Heading1"/>
        <w:rPr>
          <w:sz w:val="32"/>
          <w:szCs w:val="32"/>
        </w:rPr>
      </w:pPr>
      <w:r w:rsidRPr="0059519A">
        <w:rPr>
          <w:sz w:val="32"/>
          <w:szCs w:val="32"/>
        </w:rPr>
        <w:t>References</w:t>
      </w:r>
    </w:p>
    <w:p w14:paraId="29E9431D" w14:textId="3DAB0FC1" w:rsidR="00E34872" w:rsidRDefault="00E34872" w:rsidP="00E34872">
      <w:pPr>
        <w:pStyle w:val="Reference"/>
      </w:pPr>
      <w:r w:rsidRPr="00964EF9">
        <w:rPr>
          <w:szCs w:val="22"/>
        </w:rPr>
        <w:t xml:space="preserve">RAN1 </w:t>
      </w:r>
      <w:r w:rsidRPr="00964EF9">
        <w:rPr>
          <w:lang w:eastAsia="ko-KR"/>
        </w:rPr>
        <w:t xml:space="preserve">Chairman’s Notes, 3GPP TSG-RAN WG1 </w:t>
      </w:r>
      <w:r>
        <w:rPr>
          <w:lang w:eastAsia="ko-KR"/>
        </w:rPr>
        <w:t>88</w:t>
      </w:r>
    </w:p>
    <w:p w14:paraId="3CD8151B" w14:textId="46EE95CF" w:rsidR="00255CBF" w:rsidRPr="00660E0C" w:rsidRDefault="00E34872" w:rsidP="00E34872">
      <w:pPr>
        <w:pStyle w:val="Reference"/>
      </w:pPr>
      <w:r w:rsidRPr="00964EF9">
        <w:rPr>
          <w:szCs w:val="22"/>
        </w:rPr>
        <w:t xml:space="preserve">RAN1 </w:t>
      </w:r>
      <w:r w:rsidRPr="00964EF9">
        <w:rPr>
          <w:lang w:eastAsia="ko-KR"/>
        </w:rPr>
        <w:t xml:space="preserve">Chairman’s Notes, 3GPP TSG-RAN WG1 </w:t>
      </w:r>
      <w:r>
        <w:rPr>
          <w:lang w:eastAsia="ko-KR"/>
        </w:rPr>
        <w:t>88bis</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0CB50" w14:textId="77777777" w:rsidR="00FD7908" w:rsidRDefault="00FD7908">
      <w:r>
        <w:separator/>
      </w:r>
    </w:p>
  </w:endnote>
  <w:endnote w:type="continuationSeparator" w:id="0">
    <w:p w14:paraId="3DCBCAA4" w14:textId="77777777" w:rsidR="00FD7908" w:rsidRDefault="00FD7908">
      <w:r>
        <w:continuationSeparator/>
      </w:r>
    </w:p>
  </w:endnote>
  <w:endnote w:type="continuationNotice" w:id="1">
    <w:p w14:paraId="354C0A71" w14:textId="77777777" w:rsidR="00FD7908" w:rsidRDefault="00FD7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8BB3D4A"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23A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23A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6B232" w14:textId="77777777" w:rsidR="00FD7908" w:rsidRDefault="00FD7908">
      <w:r>
        <w:separator/>
      </w:r>
    </w:p>
  </w:footnote>
  <w:footnote w:type="continuationSeparator" w:id="0">
    <w:p w14:paraId="6DE31396" w14:textId="77777777" w:rsidR="00FD7908" w:rsidRDefault="00FD7908">
      <w:r>
        <w:continuationSeparator/>
      </w:r>
    </w:p>
  </w:footnote>
  <w:footnote w:type="continuationNotice" w:id="1">
    <w:p w14:paraId="536F474F" w14:textId="77777777" w:rsidR="00FD7908" w:rsidRDefault="00FD79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08C2D6F"/>
    <w:multiLevelType w:val="hybridMultilevel"/>
    <w:tmpl w:val="6FDA8322"/>
    <w:lvl w:ilvl="0" w:tplc="1B6436A0">
      <w:start w:val="1"/>
      <w:numFmt w:val="bullet"/>
      <w:lvlText w:val="•"/>
      <w:lvlJc w:val="left"/>
      <w:pPr>
        <w:tabs>
          <w:tab w:val="num" w:pos="360"/>
        </w:tabs>
        <w:ind w:left="360" w:hanging="360"/>
      </w:pPr>
      <w:rPr>
        <w:rFonts w:ascii="Arial" w:hAnsi="Arial" w:hint="default"/>
      </w:rPr>
    </w:lvl>
    <w:lvl w:ilvl="1" w:tplc="E2E61BB6">
      <w:start w:val="1"/>
      <w:numFmt w:val="bullet"/>
      <w:lvlText w:val="•"/>
      <w:lvlJc w:val="left"/>
      <w:pPr>
        <w:tabs>
          <w:tab w:val="num" w:pos="1080"/>
        </w:tabs>
        <w:ind w:left="1080" w:hanging="360"/>
      </w:pPr>
      <w:rPr>
        <w:rFonts w:ascii="Arial" w:hAnsi="Arial" w:hint="default"/>
      </w:rPr>
    </w:lvl>
    <w:lvl w:ilvl="2" w:tplc="7A463156">
      <w:start w:val="1065"/>
      <w:numFmt w:val="bullet"/>
      <w:lvlText w:val="•"/>
      <w:lvlJc w:val="left"/>
      <w:pPr>
        <w:tabs>
          <w:tab w:val="num" w:pos="1800"/>
        </w:tabs>
        <w:ind w:left="1800" w:hanging="360"/>
      </w:pPr>
      <w:rPr>
        <w:rFonts w:ascii="Arial" w:hAnsi="Arial" w:hint="default"/>
      </w:rPr>
    </w:lvl>
    <w:lvl w:ilvl="3" w:tplc="0974F3A8" w:tentative="1">
      <w:start w:val="1"/>
      <w:numFmt w:val="bullet"/>
      <w:lvlText w:val="•"/>
      <w:lvlJc w:val="left"/>
      <w:pPr>
        <w:tabs>
          <w:tab w:val="num" w:pos="2520"/>
        </w:tabs>
        <w:ind w:left="2520" w:hanging="360"/>
      </w:pPr>
      <w:rPr>
        <w:rFonts w:ascii="Arial" w:hAnsi="Arial" w:hint="default"/>
      </w:rPr>
    </w:lvl>
    <w:lvl w:ilvl="4" w:tplc="2F484236" w:tentative="1">
      <w:start w:val="1"/>
      <w:numFmt w:val="bullet"/>
      <w:lvlText w:val="•"/>
      <w:lvlJc w:val="left"/>
      <w:pPr>
        <w:tabs>
          <w:tab w:val="num" w:pos="3240"/>
        </w:tabs>
        <w:ind w:left="3240" w:hanging="360"/>
      </w:pPr>
      <w:rPr>
        <w:rFonts w:ascii="Arial" w:hAnsi="Arial" w:hint="default"/>
      </w:rPr>
    </w:lvl>
    <w:lvl w:ilvl="5" w:tplc="67D60BB8" w:tentative="1">
      <w:start w:val="1"/>
      <w:numFmt w:val="bullet"/>
      <w:lvlText w:val="•"/>
      <w:lvlJc w:val="left"/>
      <w:pPr>
        <w:tabs>
          <w:tab w:val="num" w:pos="3960"/>
        </w:tabs>
        <w:ind w:left="3960" w:hanging="360"/>
      </w:pPr>
      <w:rPr>
        <w:rFonts w:ascii="Arial" w:hAnsi="Arial" w:hint="default"/>
      </w:rPr>
    </w:lvl>
    <w:lvl w:ilvl="6" w:tplc="D51E941A" w:tentative="1">
      <w:start w:val="1"/>
      <w:numFmt w:val="bullet"/>
      <w:lvlText w:val="•"/>
      <w:lvlJc w:val="left"/>
      <w:pPr>
        <w:tabs>
          <w:tab w:val="num" w:pos="4680"/>
        </w:tabs>
        <w:ind w:left="4680" w:hanging="360"/>
      </w:pPr>
      <w:rPr>
        <w:rFonts w:ascii="Arial" w:hAnsi="Arial" w:hint="default"/>
      </w:rPr>
    </w:lvl>
    <w:lvl w:ilvl="7" w:tplc="0F58EC08" w:tentative="1">
      <w:start w:val="1"/>
      <w:numFmt w:val="bullet"/>
      <w:lvlText w:val="•"/>
      <w:lvlJc w:val="left"/>
      <w:pPr>
        <w:tabs>
          <w:tab w:val="num" w:pos="5400"/>
        </w:tabs>
        <w:ind w:left="5400" w:hanging="360"/>
      </w:pPr>
      <w:rPr>
        <w:rFonts w:ascii="Arial" w:hAnsi="Arial" w:hint="default"/>
      </w:rPr>
    </w:lvl>
    <w:lvl w:ilvl="8" w:tplc="7EE827F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2"/>
  </w:num>
  <w:num w:numId="8">
    <w:abstractNumId w:val="3"/>
  </w:num>
  <w:num w:numId="9">
    <w:abstractNumId w:val="15"/>
  </w:num>
  <w:num w:numId="10">
    <w:abstractNumId w:val="11"/>
  </w:num>
  <w:num w:numId="11">
    <w:abstractNumId w:val="14"/>
  </w:num>
  <w:num w:numId="12">
    <w:abstractNumId w:val="9"/>
  </w:num>
  <w:num w:numId="13">
    <w:abstractNumId w:val="1"/>
  </w:num>
  <w:num w:numId="14">
    <w:abstractNumId w:val="10"/>
  </w:num>
  <w:num w:numId="15">
    <w:abstractNumId w:val="7"/>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5A0"/>
    <w:rsid w:val="00073E17"/>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499"/>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69C"/>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54E"/>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3FF"/>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6F74"/>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6792F"/>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462"/>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29B"/>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9EF"/>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2CA"/>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9DE"/>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A1B"/>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37FA4"/>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2954"/>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C00"/>
    <w:rsid w:val="00941636"/>
    <w:rsid w:val="009423AD"/>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074"/>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CA"/>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647F"/>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03C7"/>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329"/>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848"/>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5668"/>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872"/>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7E5"/>
    <w:rsid w:val="00E44802"/>
    <w:rsid w:val="00E4545A"/>
    <w:rsid w:val="00E45A33"/>
    <w:rsid w:val="00E46886"/>
    <w:rsid w:val="00E474D7"/>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3C3"/>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908"/>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1114341">
      <w:bodyDiv w:val="1"/>
      <w:marLeft w:val="0"/>
      <w:marRight w:val="0"/>
      <w:marTop w:val="0"/>
      <w:marBottom w:val="0"/>
      <w:divBdr>
        <w:top w:val="none" w:sz="0" w:space="0" w:color="auto"/>
        <w:left w:val="none" w:sz="0" w:space="0" w:color="auto"/>
        <w:bottom w:val="none" w:sz="0" w:space="0" w:color="auto"/>
        <w:right w:val="none" w:sz="0" w:space="0" w:color="auto"/>
      </w:divBdr>
      <w:divsChild>
        <w:div w:id="641084170">
          <w:marLeft w:val="446"/>
          <w:marRight w:val="0"/>
          <w:marTop w:val="0"/>
          <w:marBottom w:val="0"/>
          <w:divBdr>
            <w:top w:val="none" w:sz="0" w:space="0" w:color="auto"/>
            <w:left w:val="none" w:sz="0" w:space="0" w:color="auto"/>
            <w:bottom w:val="none" w:sz="0" w:space="0" w:color="auto"/>
            <w:right w:val="none" w:sz="0" w:space="0" w:color="auto"/>
          </w:divBdr>
        </w:div>
        <w:div w:id="1961494772">
          <w:marLeft w:val="446"/>
          <w:marRight w:val="0"/>
          <w:marTop w:val="0"/>
          <w:marBottom w:val="0"/>
          <w:divBdr>
            <w:top w:val="none" w:sz="0" w:space="0" w:color="auto"/>
            <w:left w:val="none" w:sz="0" w:space="0" w:color="auto"/>
            <w:bottom w:val="none" w:sz="0" w:space="0" w:color="auto"/>
            <w:right w:val="none" w:sz="0" w:space="0" w:color="auto"/>
          </w:divBdr>
        </w:div>
        <w:div w:id="658659594">
          <w:marLeft w:val="446"/>
          <w:marRight w:val="0"/>
          <w:marTop w:val="0"/>
          <w:marBottom w:val="0"/>
          <w:divBdr>
            <w:top w:val="none" w:sz="0" w:space="0" w:color="auto"/>
            <w:left w:val="none" w:sz="0" w:space="0" w:color="auto"/>
            <w:bottom w:val="none" w:sz="0" w:space="0" w:color="auto"/>
            <w:right w:val="none" w:sz="0" w:space="0" w:color="auto"/>
          </w:divBdr>
        </w:div>
        <w:div w:id="315569248">
          <w:marLeft w:val="446"/>
          <w:marRight w:val="0"/>
          <w:marTop w:val="0"/>
          <w:marBottom w:val="0"/>
          <w:divBdr>
            <w:top w:val="none" w:sz="0" w:space="0" w:color="auto"/>
            <w:left w:val="none" w:sz="0" w:space="0" w:color="auto"/>
            <w:bottom w:val="none" w:sz="0" w:space="0" w:color="auto"/>
            <w:right w:val="none" w:sz="0" w:space="0" w:color="auto"/>
          </w:divBdr>
        </w:div>
        <w:div w:id="1619986548">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5.xml><?xml version="1.0" encoding="utf-8"?>
<ds:datastoreItem xmlns:ds="http://schemas.openxmlformats.org/officeDocument/2006/customXml" ds:itemID="{9125DDF6-59B2-4B7B-8AF4-647C8D8ED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17</TotalTime>
  <Pages>3</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9</cp:revision>
  <cp:lastPrinted>2014-08-07T20:35:00Z</cp:lastPrinted>
  <dcterms:created xsi:type="dcterms:W3CDTF">2017-05-04T07:31:00Z</dcterms:created>
  <dcterms:modified xsi:type="dcterms:W3CDTF">2017-05-06T01:56:00Z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